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吉林大学第一医院25-YJ-140硒鼓(黑、蓝、黄、粉)等耗材采购项目</w:t>
      </w:r>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2B2CA">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5050EF5B">
      <w:pPr>
        <w:pStyle w:val="6"/>
        <w:rPr>
          <w:rFonts w:hint="eastAsia"/>
        </w:rPr>
      </w:pPr>
    </w:p>
    <w:p w14:paraId="29439335">
      <w:pPr>
        <w:pStyle w:val="6"/>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60AD068F">
      <w:pPr>
        <w:pStyle w:val="24"/>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46FBC10F">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吉林大学第一医院25-YJ-140硒鼓(黑、蓝、黄、粉)等耗材采购项目议价公告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5</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59</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bookmarkStart w:id="15" w:name="_GoBack"/>
      <w:bookmarkEnd w:id="15"/>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11932"/>
      <w:bookmarkStart w:id="1" w:name="_Toc7300"/>
      <w:bookmarkStart w:id="2" w:name="_Toc28895"/>
      <w:bookmarkStart w:id="3" w:name="_Toc2118"/>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吉林大学第一医院25-YJ-140硒鼓(黑、蓝、黄、粉)等耗材采购项目议价公告</w:t>
      </w:r>
    </w:p>
    <w:bookmarkEnd w:id="4"/>
    <w:p w14:paraId="7FEF1A4A">
      <w:pPr>
        <w:widowControl/>
        <w:jc w:val="left"/>
        <w:rPr>
          <w:rFonts w:hint="eastAsia" w:ascii="宋体" w:hAnsi="宋体" w:cs="宋体"/>
          <w:sz w:val="16"/>
          <w:szCs w:val="20"/>
          <w:highlight w:val="none"/>
        </w:rPr>
      </w:pPr>
    </w:p>
    <w:p w14:paraId="7A9F84B4">
      <w:pPr>
        <w:pStyle w:val="15"/>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5"/>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吉林大学第一医院25-YJ-140硒鼓(黑、蓝、黄、粉)等耗材采购项目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04</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14:paraId="00F50310">
      <w:pPr>
        <w:pStyle w:val="3"/>
        <w:widowControl/>
        <w:spacing w:before="0" w:beforeAutospacing="0" w:after="0" w:afterAutospacing="0" w:line="315" w:lineRule="atLeast"/>
        <w:rPr>
          <w:rFonts w:cs="宋体"/>
          <w:sz w:val="33"/>
          <w:szCs w:val="33"/>
          <w:highlight w:val="none"/>
        </w:rPr>
      </w:pPr>
      <w:r>
        <w:rPr>
          <w:rStyle w:val="20"/>
          <w:rFonts w:cs="宋体"/>
          <w:b/>
          <w:sz w:val="24"/>
          <w:szCs w:val="24"/>
          <w:highlight w:val="none"/>
        </w:rPr>
        <w:t>一、项目基本情况</w:t>
      </w:r>
    </w:p>
    <w:p w14:paraId="326CF51C">
      <w:pPr>
        <w:pStyle w:val="15"/>
        <w:widowControl/>
        <w:spacing w:before="0" w:beforeAutospacing="0" w:after="0" w:afterAutospacing="0" w:line="315" w:lineRule="atLeast"/>
        <w:ind w:firstLine="480"/>
        <w:rPr>
          <w:rFonts w:hint="default"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25-YJ-140</w:t>
      </w:r>
    </w:p>
    <w:p w14:paraId="098747E1">
      <w:pPr>
        <w:pStyle w:val="15"/>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吉林大学第一医院25-YJ-140硒鼓(黑、蓝、黄、粉)等耗材采购项目</w:t>
      </w:r>
    </w:p>
    <w:p w14:paraId="7B9D6884">
      <w:pPr>
        <w:pStyle w:val="15"/>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3、采购方式：议价</w:t>
      </w:r>
    </w:p>
    <w:p w14:paraId="2EF99425">
      <w:pPr>
        <w:pStyle w:val="15"/>
        <w:widowControl/>
        <w:spacing w:before="0" w:beforeAutospacing="0" w:after="0" w:afterAutospacing="0" w:line="315" w:lineRule="atLeast"/>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558BC85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14:paraId="17EB9B3E">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135CAA07">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6F397224">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2F916031">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06C813A6">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11D1FACD">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1111" w:hRule="atLeast"/>
        </w:trPr>
        <w:tc>
          <w:tcPr>
            <w:tcW w:w="838" w:type="dxa"/>
            <w:tcBorders>
              <w:tl2br w:val="nil"/>
              <w:tr2bl w:val="nil"/>
            </w:tcBorders>
            <w:shd w:val="clear" w:color="auto" w:fill="auto"/>
            <w:vAlign w:val="center"/>
          </w:tcPr>
          <w:p w14:paraId="0FC86A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noWrap/>
            <w:vAlign w:val="center"/>
          </w:tcPr>
          <w:p w14:paraId="659B75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硒鼓(黑、蓝、黄、粉)</w:t>
            </w:r>
          </w:p>
        </w:tc>
        <w:tc>
          <w:tcPr>
            <w:tcW w:w="1605" w:type="dxa"/>
            <w:tcBorders>
              <w:tl2br w:val="nil"/>
              <w:tr2bl w:val="nil"/>
            </w:tcBorders>
            <w:shd w:val="clear" w:color="auto" w:fill="auto"/>
            <w:noWrap/>
            <w:vAlign w:val="center"/>
          </w:tcPr>
          <w:p w14:paraId="7D3F841A">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01E2F25F">
            <w:pPr>
              <w:keepNext w:val="0"/>
              <w:keepLines w:val="0"/>
              <w:widowControl/>
              <w:suppressLineNumbers w:val="0"/>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350元/支</w:t>
            </w:r>
          </w:p>
        </w:tc>
        <w:tc>
          <w:tcPr>
            <w:tcW w:w="1215" w:type="dxa"/>
            <w:tcBorders>
              <w:tl2br w:val="nil"/>
              <w:tr2bl w:val="nil"/>
            </w:tcBorders>
            <w:shd w:val="clear" w:color="auto" w:fill="auto"/>
            <w:vAlign w:val="center"/>
          </w:tcPr>
          <w:p w14:paraId="254E8A8B">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689A3BB2">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p>
    <w:p w14:paraId="0C02CEBE">
      <w:pPr>
        <w:pStyle w:val="15"/>
        <w:widowControl/>
        <w:spacing w:before="0" w:beforeAutospacing="0" w:after="0" w:afterAutospacing="0" w:line="315" w:lineRule="atLeast"/>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570D0A14">
      <w:pPr>
        <w:pStyle w:val="15"/>
        <w:widowControl/>
        <w:spacing w:before="0" w:beforeAutospacing="0" w:after="0" w:afterAutospacing="0" w:line="315" w:lineRule="atLeast"/>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31C59A1C">
      <w:pPr>
        <w:pStyle w:val="15"/>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546B9BD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参加采购活动前三年内，在经营活动中没有重大违法记录；</w:t>
      </w:r>
    </w:p>
    <w:p w14:paraId="65977E06">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0D7492E7">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本次采购不接受联合体投标。</w:t>
      </w:r>
    </w:p>
    <w:p w14:paraId="4BB7455B">
      <w:pPr>
        <w:pStyle w:val="15"/>
        <w:widowControl/>
        <w:spacing w:before="0" w:beforeAutospacing="0" w:after="0" w:afterAutospacing="0" w:line="315" w:lineRule="atLeast"/>
        <w:rPr>
          <w:rStyle w:val="20"/>
          <w:rFonts w:hint="eastAsia" w:ascii="宋体" w:hAnsi="宋体" w:cs="宋体"/>
          <w:highlight w:val="none"/>
        </w:rPr>
      </w:pPr>
      <w:r>
        <w:rPr>
          <w:rStyle w:val="20"/>
          <w:rFonts w:hint="eastAsia" w:ascii="宋体" w:hAnsi="宋体" w:cs="宋体"/>
          <w:highlight w:val="none"/>
        </w:rPr>
        <w:t>三、报名方式：</w:t>
      </w:r>
    </w:p>
    <w:p w14:paraId="66A214EF">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170D6639">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56972B68">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0"/>
          <w:rFonts w:hint="eastAsia" w:cs="宋体"/>
          <w:b w:val="0"/>
          <w:bCs w:val="0"/>
          <w:kern w:val="0"/>
          <w:sz w:val="24"/>
          <w:szCs w:val="24"/>
          <w:highlight w:val="none"/>
          <w:lang w:val="en-US" w:eastAsia="zh-CN" w:bidi="ar-SA"/>
        </w:rPr>
        <w:t>4.1 2025年08月18日14时30分</w:t>
      </w:r>
    </w:p>
    <w:p w14:paraId="4BE69E92">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73283FEB">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Style w:val="20"/>
          <w:rFonts w:hint="eastAsia" w:ascii="Times New Roman" w:hAnsi="Times New Roman" w:eastAsia="宋体" w:cs="宋体"/>
          <w:b w:val="0"/>
          <w:bCs w:val="0"/>
          <w:kern w:val="0"/>
          <w:sz w:val="24"/>
          <w:szCs w:val="24"/>
          <w:highlight w:val="none"/>
          <w:lang w:val="en-US" w:eastAsia="zh-CN" w:bidi="ar-SA"/>
        </w:rPr>
        <w:t>5.1</w:t>
      </w:r>
      <w:r>
        <w:rPr>
          <w:rFonts w:hint="eastAsia" w:ascii="宋体" w:hAnsi="宋体" w:eastAsia="宋体" w:cs="宋体"/>
          <w:kern w:val="0"/>
          <w:sz w:val="24"/>
          <w:szCs w:val="24"/>
          <w:highlight w:val="none"/>
          <w:lang w:val="en-US" w:eastAsia="zh-CN" w:bidi="ar"/>
        </w:rPr>
        <w:t xml:space="preserve">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zgjxmglm@163.com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205337DC">
      <w:pPr>
        <w:pStyle w:val="6"/>
        <w:ind w:firstLine="480" w:firstLineChars="200"/>
        <w:rPr>
          <w:rFonts w:hint="eastAsia" w:ascii="宋体" w:hAnsi="宋体" w:eastAsia="宋体" w:cs="宋体"/>
          <w:kern w:val="0"/>
          <w:sz w:val="24"/>
          <w:szCs w:val="24"/>
          <w:highlight w:val="none"/>
          <w:lang w:val="en-US" w:eastAsia="zh-CN" w:bidi="ar"/>
        </w:rPr>
      </w:pPr>
      <w:r>
        <w:rPr>
          <w:rStyle w:val="20"/>
          <w:rFonts w:hint="eastAsia" w:ascii="Times New Roman" w:hAnsi="Times New Roman" w:eastAsia="宋体" w:cs="宋体"/>
          <w:b w:val="0"/>
          <w:bCs w:val="0"/>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119C4E16">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14:paraId="6CD7ED70">
      <w:pPr>
        <w:pStyle w:val="15"/>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F1D829C">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297C9890">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57296AD1">
      <w:pPr>
        <w:pStyle w:val="15"/>
        <w:widowControl/>
        <w:numPr>
          <w:ilvl w:val="0"/>
          <w:numId w:val="0"/>
        </w:numPr>
        <w:spacing w:before="0" w:beforeAutospacing="0" w:after="0" w:afterAutospacing="0" w:line="315" w:lineRule="atLeast"/>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2180B3EB">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tbl>
      <w:tblPr>
        <w:tblStyle w:val="17"/>
        <w:tblW w:w="8389" w:type="dxa"/>
        <w:jc w:val="center"/>
        <w:shd w:val="clear" w:color="auto" w:fill="auto"/>
        <w:tblLayout w:type="fixed"/>
        <w:tblCellMar>
          <w:top w:w="0" w:type="dxa"/>
          <w:left w:w="0" w:type="dxa"/>
          <w:bottom w:w="0" w:type="dxa"/>
          <w:right w:w="0" w:type="dxa"/>
        </w:tblCellMar>
      </w:tblPr>
      <w:tblGrid>
        <w:gridCol w:w="2004"/>
        <w:gridCol w:w="6385"/>
      </w:tblGrid>
      <w:tr w14:paraId="6CD7EE9C">
        <w:tblPrEx>
          <w:shd w:val="clear" w:color="auto" w:fill="auto"/>
        </w:tblPrEx>
        <w:trPr>
          <w:trHeight w:val="1480" w:hRule="atLeast"/>
          <w:jc w:val="center"/>
        </w:trPr>
        <w:tc>
          <w:tcPr>
            <w:tcW w:w="8389" w:type="dxa"/>
            <w:gridSpan w:val="2"/>
            <w:tcBorders>
              <w:top w:val="nil"/>
              <w:left w:val="nil"/>
              <w:bottom w:val="nil"/>
              <w:right w:val="nil"/>
            </w:tcBorders>
            <w:shd w:val="clear" w:color="auto" w:fill="auto"/>
            <w:tcMar>
              <w:top w:w="12" w:type="dxa"/>
              <w:left w:w="12" w:type="dxa"/>
              <w:right w:w="12" w:type="dxa"/>
            </w:tcMar>
            <w:vAlign w:val="center"/>
          </w:tcPr>
          <w:p w14:paraId="6F8F564C">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6" w:name="_Toc5854"/>
            <w:bookmarkStart w:id="7" w:name="_Toc10880"/>
            <w:bookmarkStart w:id="8" w:name="_Toc14606"/>
            <w:bookmarkStart w:id="9" w:name="_Toc7164"/>
            <w:r>
              <w:rPr>
                <w:rFonts w:hint="eastAsia" w:ascii="宋体" w:hAnsi="宋体" w:eastAsia="宋体" w:cs="宋体"/>
                <w:b/>
                <w:i w:val="0"/>
                <w:color w:val="000000"/>
                <w:kern w:val="0"/>
                <w:sz w:val="40"/>
                <w:szCs w:val="40"/>
                <w:u w:val="none"/>
                <w:lang w:val="en-US" w:eastAsia="zh-CN" w:bidi="ar"/>
              </w:rPr>
              <w:t>序号</w:t>
            </w:r>
            <w:r>
              <w:rPr>
                <w:rFonts w:hint="eastAsia" w:ascii="宋体" w:hAnsi="宋体" w:cs="宋体"/>
                <w:b/>
                <w:i w:val="0"/>
                <w:color w:val="000000"/>
                <w:kern w:val="0"/>
                <w:sz w:val="40"/>
                <w:szCs w:val="40"/>
                <w:u w:val="none"/>
                <w:lang w:val="en-US" w:eastAsia="zh-CN" w:bidi="ar"/>
              </w:rPr>
              <w:t>1</w:t>
            </w:r>
            <w:r>
              <w:rPr>
                <w:rFonts w:hint="eastAsia" w:ascii="宋体" w:hAnsi="宋体" w:eastAsia="宋体" w:cs="宋体"/>
                <w:b/>
                <w:i w:val="0"/>
                <w:color w:val="000000"/>
                <w:kern w:val="0"/>
                <w:sz w:val="40"/>
                <w:szCs w:val="40"/>
                <w:u w:val="none"/>
                <w:lang w:val="en-US" w:eastAsia="zh-CN" w:bidi="ar"/>
              </w:rPr>
              <w:t>：</w:t>
            </w:r>
            <w:r>
              <w:rPr>
                <w:rFonts w:hint="eastAsia" w:ascii="宋体" w:hAnsi="宋体" w:cs="宋体"/>
                <w:b/>
                <w:i w:val="0"/>
                <w:color w:val="000000"/>
                <w:kern w:val="0"/>
                <w:sz w:val="40"/>
                <w:szCs w:val="40"/>
                <w:u w:val="none"/>
                <w:lang w:val="en-US" w:eastAsia="zh-CN" w:bidi="ar"/>
              </w:rPr>
              <w:t>硒鼓(黑、蓝、黄、粉)</w:t>
            </w:r>
          </w:p>
        </w:tc>
      </w:tr>
      <w:tr w14:paraId="308A350B">
        <w:tblPrEx>
          <w:shd w:val="clear" w:color="auto" w:fill="auto"/>
          <w:tblCellMar>
            <w:top w:w="0" w:type="dxa"/>
            <w:left w:w="0" w:type="dxa"/>
            <w:bottom w:w="0" w:type="dxa"/>
            <w:right w:w="0" w:type="dxa"/>
          </w:tblCellMar>
        </w:tblPrEx>
        <w:trPr>
          <w:trHeight w:val="96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A2F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63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7CC03EC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参数要求</w:t>
            </w:r>
          </w:p>
        </w:tc>
      </w:tr>
      <w:tr w14:paraId="26AF3C8B">
        <w:tblPrEx>
          <w:shd w:val="clear" w:color="auto" w:fill="auto"/>
          <w:tblCellMar>
            <w:top w:w="0" w:type="dxa"/>
            <w:left w:w="0" w:type="dxa"/>
            <w:bottom w:w="0" w:type="dxa"/>
            <w:right w:w="0" w:type="dxa"/>
          </w:tblCellMar>
        </w:tblPrEx>
        <w:trPr>
          <w:trHeight w:val="967"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B6893">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产品名称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DFF97">
            <w:pPr>
              <w:widowControl/>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4"/>
                <w:szCs w:val="24"/>
                <w:u w:val="none"/>
              </w:rPr>
              <w:t>硒鼓(黑、蓝、黄、粉)</w:t>
            </w:r>
          </w:p>
        </w:tc>
      </w:tr>
      <w:tr w14:paraId="70BB3BE2">
        <w:tblPrEx>
          <w:tblCellMar>
            <w:top w:w="0" w:type="dxa"/>
            <w:left w:w="0" w:type="dxa"/>
            <w:bottom w:w="0" w:type="dxa"/>
            <w:right w:w="0" w:type="dxa"/>
          </w:tblCellMar>
        </w:tblPrEx>
        <w:trPr>
          <w:trHeight w:val="1119"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D15E6">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产品功能描述★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78EE8">
            <w:pPr>
              <w:widowControl/>
              <w:jc w:val="left"/>
              <w:textAlignment w:val="center"/>
              <w:rPr>
                <w:rFonts w:hint="eastAsia" w:ascii="宋体" w:hAnsi="宋体" w:eastAsia="宋体" w:cs="宋体"/>
                <w:i w:val="0"/>
                <w:color w:val="000000"/>
                <w:sz w:val="21"/>
                <w:szCs w:val="21"/>
                <w:u w:val="none"/>
              </w:rPr>
            </w:pPr>
            <w:r>
              <w:rPr>
                <w:rFonts w:hint="eastAsia"/>
              </w:rPr>
              <w:t>打印彩色设备出图</w:t>
            </w:r>
          </w:p>
        </w:tc>
      </w:tr>
      <w:tr w14:paraId="5A0EFAB0">
        <w:tblPrEx>
          <w:tblCellMar>
            <w:top w:w="0" w:type="dxa"/>
            <w:left w:w="0" w:type="dxa"/>
            <w:bottom w:w="0" w:type="dxa"/>
            <w:right w:w="0" w:type="dxa"/>
          </w:tblCellMar>
        </w:tblPrEx>
        <w:trPr>
          <w:trHeight w:val="1093"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33D61">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产品用途描述★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F18D1">
            <w:pPr>
              <w:widowControl/>
              <w:jc w:val="left"/>
              <w:textAlignment w:val="center"/>
              <w:rPr>
                <w:rFonts w:hint="eastAsia" w:ascii="宋体" w:hAnsi="宋体" w:eastAsia="宋体" w:cs="宋体"/>
                <w:i w:val="0"/>
                <w:color w:val="000000"/>
                <w:sz w:val="21"/>
                <w:szCs w:val="21"/>
                <w:u w:val="none"/>
              </w:rPr>
            </w:pPr>
            <w:r>
              <w:rPr>
                <w:rFonts w:hint="eastAsia"/>
              </w:rPr>
              <w:t>满足办公需求</w:t>
            </w:r>
          </w:p>
        </w:tc>
      </w:tr>
      <w:tr w14:paraId="1A7697CC">
        <w:tblPrEx>
          <w:shd w:val="clear" w:color="auto" w:fill="auto"/>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449423F">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产品技术参数及配置要求</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284A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适用于佳能7780打印机，满足色彩饱和度</w:t>
            </w:r>
          </w:p>
        </w:tc>
      </w:tr>
      <w:tr w14:paraId="1AD7357E">
        <w:tblPrEx>
          <w:shd w:val="clear" w:color="auto" w:fill="auto"/>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C2574">
            <w:pPr>
              <w:widowControl/>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kern w:val="0"/>
                <w:sz w:val="24"/>
                <w:szCs w:val="24"/>
                <w:highlight w:val="none"/>
              </w:rPr>
              <w:t>产品售后及其他特殊要求★</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A93E2">
            <w:pPr>
              <w:numPr>
                <w:ilvl w:val="0"/>
                <w:numId w:val="0"/>
              </w:numPr>
              <w:ind w:left="0" w:leftChars="0" w:firstLine="0" w:firstLineChars="0"/>
              <w:rPr>
                <w:rFonts w:hint="eastAsia" w:ascii="宋体" w:hAnsi="宋体" w:eastAsia="宋体" w:cs="宋体"/>
                <w:i w:val="0"/>
                <w:color w:val="000000"/>
                <w:sz w:val="21"/>
                <w:szCs w:val="21"/>
                <w:u w:val="none"/>
              </w:rPr>
            </w:pPr>
          </w:p>
        </w:tc>
      </w:tr>
    </w:tbl>
    <w:p w14:paraId="3F06893B">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0" w:name="_Toc14128"/>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6175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1D45D72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273640C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29B151D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2</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cs="Times New Roman"/>
          <w:highlight w:val="none"/>
          <w:lang w:val="en-US" w:eastAsia="zh-CN"/>
        </w:rPr>
        <w:t>3）</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val="en-US" w:eastAsia="zh-CN"/>
        </w:rPr>
        <w:t>）、近三年同等级三甲医院所报产品的业绩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9"/>
        <w:gridCol w:w="1541"/>
        <w:gridCol w:w="873"/>
        <w:gridCol w:w="1367"/>
        <w:gridCol w:w="1237"/>
        <w:gridCol w:w="1296"/>
        <w:gridCol w:w="1168"/>
        <w:gridCol w:w="1292"/>
        <w:gridCol w:w="1617"/>
        <w:gridCol w:w="2060"/>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82" w:type="dxa"/>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09" w:type="dxa"/>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541" w:type="dxa"/>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873" w:type="dxa"/>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367" w:type="dxa"/>
            <w:noWrap w:val="0"/>
            <w:vAlign w:val="center"/>
          </w:tcPr>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237" w:type="dxa"/>
            <w:noWrap w:val="0"/>
            <w:vAlign w:val="center"/>
          </w:tcPr>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产地</w:t>
            </w:r>
          </w:p>
        </w:tc>
        <w:tc>
          <w:tcPr>
            <w:tcW w:w="1296" w:type="dxa"/>
            <w:noWrap w:val="0"/>
            <w:vAlign w:val="center"/>
          </w:tcPr>
          <w:p w14:paraId="7ED147B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生产制造商</w:t>
            </w:r>
          </w:p>
        </w:tc>
        <w:tc>
          <w:tcPr>
            <w:tcW w:w="1168" w:type="dxa"/>
            <w:noWrap w:val="0"/>
            <w:vAlign w:val="center"/>
          </w:tcPr>
          <w:p w14:paraId="22A3EA4A">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质保</w:t>
            </w:r>
          </w:p>
        </w:tc>
        <w:tc>
          <w:tcPr>
            <w:tcW w:w="1292" w:type="dxa"/>
            <w:noWrap w:val="0"/>
            <w:vAlign w:val="center"/>
          </w:tcPr>
          <w:p w14:paraId="7535104C">
            <w:pPr>
              <w:spacing w:line="360" w:lineRule="auto"/>
              <w:jc w:val="center"/>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617" w:type="dxa"/>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2060" w:type="dxa"/>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09" w:type="dxa"/>
            <w:noWrap w:val="0"/>
            <w:vAlign w:val="center"/>
          </w:tcPr>
          <w:p w14:paraId="771EEA39">
            <w:pPr>
              <w:snapToGrid w:val="0"/>
              <w:jc w:val="center"/>
              <w:rPr>
                <w:rFonts w:ascii="宋体" w:hAnsi="宋体" w:cs="宋体"/>
                <w:sz w:val="24"/>
                <w:szCs w:val="24"/>
                <w:highlight w:val="none"/>
              </w:rPr>
            </w:pPr>
          </w:p>
        </w:tc>
        <w:tc>
          <w:tcPr>
            <w:tcW w:w="1541" w:type="dxa"/>
            <w:noWrap w:val="0"/>
            <w:vAlign w:val="center"/>
          </w:tcPr>
          <w:p w14:paraId="69FC30AC">
            <w:pPr>
              <w:snapToGrid w:val="0"/>
              <w:jc w:val="center"/>
              <w:rPr>
                <w:rFonts w:ascii="宋体" w:hAnsi="宋体" w:cs="宋体"/>
                <w:color w:val="FF0000"/>
                <w:sz w:val="24"/>
                <w:szCs w:val="24"/>
                <w:highlight w:val="none"/>
              </w:rPr>
            </w:pPr>
          </w:p>
        </w:tc>
        <w:tc>
          <w:tcPr>
            <w:tcW w:w="873" w:type="dxa"/>
            <w:noWrap w:val="0"/>
            <w:vAlign w:val="center"/>
          </w:tcPr>
          <w:p w14:paraId="23BDEC94">
            <w:pPr>
              <w:snapToGrid w:val="0"/>
              <w:jc w:val="center"/>
              <w:rPr>
                <w:rFonts w:ascii="宋体" w:hAnsi="宋体" w:cs="宋体"/>
                <w:color w:val="FF0000"/>
                <w:sz w:val="24"/>
                <w:szCs w:val="24"/>
                <w:highlight w:val="none"/>
              </w:rPr>
            </w:pPr>
          </w:p>
        </w:tc>
        <w:tc>
          <w:tcPr>
            <w:tcW w:w="1367" w:type="dxa"/>
            <w:noWrap w:val="0"/>
            <w:vAlign w:val="center"/>
          </w:tcPr>
          <w:p w14:paraId="4611D705">
            <w:pPr>
              <w:snapToGrid w:val="0"/>
              <w:jc w:val="center"/>
              <w:rPr>
                <w:rFonts w:ascii="宋体" w:hAnsi="宋体" w:cs="宋体"/>
                <w:sz w:val="24"/>
                <w:szCs w:val="24"/>
                <w:highlight w:val="none"/>
              </w:rPr>
            </w:pPr>
          </w:p>
        </w:tc>
        <w:tc>
          <w:tcPr>
            <w:tcW w:w="1237" w:type="dxa"/>
            <w:noWrap w:val="0"/>
            <w:vAlign w:val="center"/>
          </w:tcPr>
          <w:p w14:paraId="05F60B45">
            <w:pPr>
              <w:snapToGrid w:val="0"/>
              <w:jc w:val="center"/>
              <w:rPr>
                <w:rFonts w:ascii="宋体" w:hAnsi="宋体" w:cs="宋体"/>
                <w:sz w:val="24"/>
                <w:szCs w:val="24"/>
                <w:highlight w:val="none"/>
              </w:rPr>
            </w:pPr>
          </w:p>
        </w:tc>
        <w:tc>
          <w:tcPr>
            <w:tcW w:w="1296" w:type="dxa"/>
            <w:noWrap w:val="0"/>
            <w:vAlign w:val="center"/>
          </w:tcPr>
          <w:p w14:paraId="3A42D8B7">
            <w:pPr>
              <w:snapToGrid w:val="0"/>
              <w:jc w:val="center"/>
              <w:rPr>
                <w:rFonts w:ascii="宋体" w:hAnsi="宋体" w:cs="宋体"/>
                <w:sz w:val="24"/>
                <w:szCs w:val="24"/>
                <w:highlight w:val="none"/>
              </w:rPr>
            </w:pPr>
          </w:p>
        </w:tc>
        <w:tc>
          <w:tcPr>
            <w:tcW w:w="1168" w:type="dxa"/>
            <w:noWrap w:val="0"/>
            <w:vAlign w:val="center"/>
          </w:tcPr>
          <w:p w14:paraId="0141CA24">
            <w:pPr>
              <w:snapToGrid w:val="0"/>
              <w:jc w:val="center"/>
              <w:rPr>
                <w:rFonts w:ascii="宋体" w:hAnsi="宋体" w:cs="宋体"/>
                <w:sz w:val="24"/>
                <w:szCs w:val="24"/>
                <w:highlight w:val="none"/>
              </w:rPr>
            </w:pPr>
          </w:p>
        </w:tc>
        <w:tc>
          <w:tcPr>
            <w:tcW w:w="1292" w:type="dxa"/>
            <w:noWrap w:val="0"/>
            <w:vAlign w:val="center"/>
          </w:tcPr>
          <w:p w14:paraId="712D3A56">
            <w:pPr>
              <w:snapToGrid w:val="0"/>
              <w:jc w:val="center"/>
              <w:rPr>
                <w:rFonts w:ascii="宋体" w:hAnsi="宋体" w:cs="宋体"/>
                <w:sz w:val="24"/>
                <w:szCs w:val="24"/>
                <w:highlight w:val="none"/>
              </w:rPr>
            </w:pPr>
          </w:p>
        </w:tc>
        <w:tc>
          <w:tcPr>
            <w:tcW w:w="1617" w:type="dxa"/>
            <w:noWrap w:val="0"/>
            <w:vAlign w:val="center"/>
          </w:tcPr>
          <w:p w14:paraId="3ED3295C">
            <w:pPr>
              <w:snapToGrid w:val="0"/>
              <w:jc w:val="center"/>
              <w:rPr>
                <w:rFonts w:ascii="宋体" w:hAnsi="宋体" w:cs="宋体"/>
                <w:sz w:val="24"/>
                <w:szCs w:val="24"/>
                <w:highlight w:val="none"/>
              </w:rPr>
            </w:pPr>
          </w:p>
        </w:tc>
        <w:tc>
          <w:tcPr>
            <w:tcW w:w="2060"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09" w:type="dxa"/>
            <w:noWrap w:val="0"/>
            <w:vAlign w:val="center"/>
          </w:tcPr>
          <w:p w14:paraId="6C14CA50">
            <w:pPr>
              <w:snapToGrid w:val="0"/>
              <w:jc w:val="center"/>
              <w:rPr>
                <w:rFonts w:ascii="宋体" w:hAnsi="宋体" w:cs="宋体"/>
                <w:sz w:val="24"/>
                <w:szCs w:val="24"/>
                <w:highlight w:val="none"/>
              </w:rPr>
            </w:pPr>
          </w:p>
        </w:tc>
        <w:tc>
          <w:tcPr>
            <w:tcW w:w="1541" w:type="dxa"/>
            <w:noWrap w:val="0"/>
            <w:vAlign w:val="center"/>
          </w:tcPr>
          <w:p w14:paraId="77CB22A6">
            <w:pPr>
              <w:snapToGrid w:val="0"/>
              <w:jc w:val="center"/>
              <w:rPr>
                <w:rFonts w:ascii="宋体" w:hAnsi="宋体" w:cs="宋体"/>
                <w:color w:val="FF0000"/>
                <w:sz w:val="24"/>
                <w:szCs w:val="24"/>
                <w:highlight w:val="none"/>
              </w:rPr>
            </w:pPr>
          </w:p>
        </w:tc>
        <w:tc>
          <w:tcPr>
            <w:tcW w:w="873" w:type="dxa"/>
            <w:noWrap w:val="0"/>
            <w:vAlign w:val="center"/>
          </w:tcPr>
          <w:p w14:paraId="1B8E114B">
            <w:pPr>
              <w:snapToGrid w:val="0"/>
              <w:jc w:val="center"/>
              <w:rPr>
                <w:rFonts w:ascii="宋体" w:hAnsi="宋体" w:cs="宋体"/>
                <w:color w:val="FF0000"/>
                <w:sz w:val="24"/>
                <w:szCs w:val="24"/>
                <w:highlight w:val="none"/>
              </w:rPr>
            </w:pPr>
          </w:p>
        </w:tc>
        <w:tc>
          <w:tcPr>
            <w:tcW w:w="1367" w:type="dxa"/>
            <w:noWrap w:val="0"/>
            <w:vAlign w:val="center"/>
          </w:tcPr>
          <w:p w14:paraId="315BFD0A">
            <w:pPr>
              <w:snapToGrid w:val="0"/>
              <w:jc w:val="center"/>
              <w:rPr>
                <w:rFonts w:ascii="宋体" w:hAnsi="宋体" w:cs="宋体"/>
                <w:sz w:val="24"/>
                <w:szCs w:val="24"/>
                <w:highlight w:val="none"/>
              </w:rPr>
            </w:pPr>
          </w:p>
        </w:tc>
        <w:tc>
          <w:tcPr>
            <w:tcW w:w="1237" w:type="dxa"/>
            <w:noWrap w:val="0"/>
            <w:vAlign w:val="center"/>
          </w:tcPr>
          <w:p w14:paraId="041CCA2D">
            <w:pPr>
              <w:snapToGrid w:val="0"/>
              <w:jc w:val="center"/>
              <w:rPr>
                <w:rFonts w:ascii="宋体" w:hAnsi="宋体" w:cs="宋体"/>
                <w:sz w:val="24"/>
                <w:szCs w:val="24"/>
                <w:highlight w:val="none"/>
              </w:rPr>
            </w:pPr>
          </w:p>
        </w:tc>
        <w:tc>
          <w:tcPr>
            <w:tcW w:w="1296" w:type="dxa"/>
            <w:noWrap w:val="0"/>
            <w:vAlign w:val="center"/>
          </w:tcPr>
          <w:p w14:paraId="4B8C7E8D">
            <w:pPr>
              <w:snapToGrid w:val="0"/>
              <w:jc w:val="center"/>
              <w:rPr>
                <w:rFonts w:ascii="宋体" w:hAnsi="宋体" w:cs="宋体"/>
                <w:sz w:val="24"/>
                <w:szCs w:val="24"/>
                <w:highlight w:val="none"/>
              </w:rPr>
            </w:pPr>
          </w:p>
        </w:tc>
        <w:tc>
          <w:tcPr>
            <w:tcW w:w="1168" w:type="dxa"/>
            <w:noWrap w:val="0"/>
            <w:vAlign w:val="center"/>
          </w:tcPr>
          <w:p w14:paraId="721FE35D">
            <w:pPr>
              <w:snapToGrid w:val="0"/>
              <w:jc w:val="center"/>
              <w:rPr>
                <w:rFonts w:ascii="宋体" w:hAnsi="宋体" w:cs="宋体"/>
                <w:sz w:val="24"/>
                <w:szCs w:val="24"/>
                <w:highlight w:val="none"/>
              </w:rPr>
            </w:pPr>
          </w:p>
        </w:tc>
        <w:tc>
          <w:tcPr>
            <w:tcW w:w="1292" w:type="dxa"/>
            <w:noWrap w:val="0"/>
            <w:vAlign w:val="center"/>
          </w:tcPr>
          <w:p w14:paraId="28DB381A">
            <w:pPr>
              <w:snapToGrid w:val="0"/>
              <w:jc w:val="center"/>
              <w:rPr>
                <w:rFonts w:ascii="宋体" w:hAnsi="宋体" w:cs="宋体"/>
                <w:sz w:val="24"/>
                <w:szCs w:val="24"/>
                <w:highlight w:val="none"/>
              </w:rPr>
            </w:pPr>
          </w:p>
        </w:tc>
        <w:tc>
          <w:tcPr>
            <w:tcW w:w="1617" w:type="dxa"/>
            <w:noWrap w:val="0"/>
            <w:vAlign w:val="center"/>
          </w:tcPr>
          <w:p w14:paraId="5ABD6E4F">
            <w:pPr>
              <w:snapToGrid w:val="0"/>
              <w:jc w:val="center"/>
              <w:rPr>
                <w:rFonts w:ascii="宋体" w:hAnsi="宋体" w:cs="宋体"/>
                <w:sz w:val="24"/>
                <w:szCs w:val="24"/>
                <w:highlight w:val="none"/>
              </w:rPr>
            </w:pPr>
          </w:p>
        </w:tc>
        <w:tc>
          <w:tcPr>
            <w:tcW w:w="2060" w:type="dxa"/>
            <w:noWrap w:val="0"/>
            <w:vAlign w:val="center"/>
          </w:tcPr>
          <w:p w14:paraId="7DD9A93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449013654"/>
      <w:bookmarkStart w:id="13" w:name="_Toc419989229"/>
      <w:bookmarkStart w:id="14"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jc w:val="center"/>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25104C89">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2F20B580">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6CBFE2E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11FFE973">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2AD0CC1D">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0CC63C0">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16C8E39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3D5E69AD">
            <w:pPr>
              <w:snapToGrid w:val="0"/>
              <w:jc w:val="center"/>
              <w:rPr>
                <w:rFonts w:ascii="宋体" w:hAnsi="宋体" w:cs="宋体"/>
                <w:szCs w:val="21"/>
                <w:highlight w:val="none"/>
              </w:rPr>
            </w:pPr>
          </w:p>
          <w:p w14:paraId="7DCBD91F">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2432FA6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2A47F209">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02B01EF3">
            <w:pPr>
              <w:snapToGrid w:val="0"/>
              <w:jc w:val="center"/>
              <w:rPr>
                <w:rFonts w:ascii="黑体" w:hAnsi="黑体" w:eastAsia="黑体" w:cs="黑体"/>
                <w:b/>
                <w:color w:val="FF0000"/>
                <w:szCs w:val="21"/>
                <w:highlight w:val="none"/>
              </w:rPr>
            </w:pPr>
          </w:p>
          <w:p w14:paraId="4247B30E">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val="en-US" w:eastAsia="zh-CN"/>
              </w:rPr>
              <w:t>盒</w:t>
            </w:r>
          </w:p>
        </w:tc>
        <w:tc>
          <w:tcPr>
            <w:tcW w:w="1361" w:type="dxa"/>
            <w:shd w:val="clear" w:color="auto" w:fill="auto"/>
            <w:noWrap w:val="0"/>
            <w:vAlign w:val="center"/>
          </w:tcPr>
          <w:p w14:paraId="5AD2B676">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28D66131">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0A39052">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41C5EFD4">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4F645DE3">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40810B32">
            <w:pPr>
              <w:snapToGrid w:val="0"/>
              <w:jc w:val="center"/>
              <w:rPr>
                <w:rFonts w:ascii="宋体" w:hAnsi="宋体" w:cs="宋体"/>
                <w:szCs w:val="21"/>
                <w:highlight w:val="none"/>
              </w:rPr>
            </w:pPr>
          </w:p>
        </w:tc>
        <w:tc>
          <w:tcPr>
            <w:tcW w:w="1323" w:type="dxa"/>
            <w:noWrap w:val="0"/>
            <w:vAlign w:val="center"/>
          </w:tcPr>
          <w:p w14:paraId="068AE2AE">
            <w:pPr>
              <w:snapToGrid w:val="0"/>
              <w:jc w:val="center"/>
              <w:rPr>
                <w:rFonts w:ascii="宋体" w:hAnsi="宋体" w:cs="宋体"/>
                <w:szCs w:val="21"/>
                <w:highlight w:val="none"/>
              </w:rPr>
            </w:pPr>
          </w:p>
        </w:tc>
        <w:tc>
          <w:tcPr>
            <w:tcW w:w="1268" w:type="dxa"/>
            <w:noWrap w:val="0"/>
            <w:vAlign w:val="center"/>
          </w:tcPr>
          <w:p w14:paraId="711A2010">
            <w:pPr>
              <w:snapToGrid w:val="0"/>
              <w:jc w:val="center"/>
              <w:rPr>
                <w:rFonts w:ascii="宋体" w:hAnsi="宋体" w:cs="宋体"/>
                <w:szCs w:val="21"/>
                <w:highlight w:val="none"/>
              </w:rPr>
            </w:pPr>
          </w:p>
        </w:tc>
        <w:tc>
          <w:tcPr>
            <w:tcW w:w="1050" w:type="dxa"/>
            <w:noWrap w:val="0"/>
            <w:vAlign w:val="center"/>
          </w:tcPr>
          <w:p w14:paraId="0BAE622A">
            <w:pPr>
              <w:snapToGrid w:val="0"/>
              <w:jc w:val="center"/>
              <w:rPr>
                <w:rFonts w:ascii="宋体" w:hAnsi="宋体" w:cs="宋体"/>
                <w:szCs w:val="21"/>
                <w:highlight w:val="none"/>
              </w:rPr>
            </w:pPr>
          </w:p>
        </w:tc>
        <w:tc>
          <w:tcPr>
            <w:tcW w:w="859" w:type="dxa"/>
            <w:noWrap w:val="0"/>
            <w:vAlign w:val="center"/>
          </w:tcPr>
          <w:p w14:paraId="7CBA0F7E">
            <w:pPr>
              <w:snapToGrid w:val="0"/>
              <w:jc w:val="center"/>
              <w:rPr>
                <w:rFonts w:ascii="宋体" w:hAnsi="宋体" w:cs="宋体"/>
                <w:szCs w:val="21"/>
                <w:highlight w:val="none"/>
              </w:rPr>
            </w:pPr>
          </w:p>
        </w:tc>
        <w:tc>
          <w:tcPr>
            <w:tcW w:w="973" w:type="dxa"/>
            <w:noWrap w:val="0"/>
            <w:vAlign w:val="center"/>
          </w:tcPr>
          <w:p w14:paraId="2D575CA7">
            <w:pPr>
              <w:snapToGrid w:val="0"/>
              <w:jc w:val="center"/>
              <w:rPr>
                <w:rFonts w:ascii="宋体" w:hAnsi="宋体" w:cs="宋体"/>
                <w:szCs w:val="21"/>
                <w:highlight w:val="none"/>
              </w:rPr>
            </w:pPr>
          </w:p>
        </w:tc>
        <w:tc>
          <w:tcPr>
            <w:tcW w:w="1361" w:type="dxa"/>
            <w:noWrap w:val="0"/>
            <w:vAlign w:val="center"/>
          </w:tcPr>
          <w:p w14:paraId="291A75B7">
            <w:pPr>
              <w:snapToGrid w:val="0"/>
              <w:jc w:val="center"/>
              <w:rPr>
                <w:rFonts w:ascii="宋体" w:hAnsi="宋体" w:cs="宋体"/>
                <w:szCs w:val="21"/>
                <w:highlight w:val="none"/>
              </w:rPr>
            </w:pPr>
          </w:p>
        </w:tc>
        <w:tc>
          <w:tcPr>
            <w:tcW w:w="1361" w:type="dxa"/>
            <w:noWrap w:val="0"/>
            <w:vAlign w:val="center"/>
          </w:tcPr>
          <w:p w14:paraId="5EA3A915">
            <w:pPr>
              <w:snapToGrid w:val="0"/>
              <w:jc w:val="center"/>
              <w:rPr>
                <w:rFonts w:ascii="宋体" w:hAnsi="宋体" w:cs="宋体"/>
                <w:szCs w:val="21"/>
                <w:highlight w:val="none"/>
              </w:rPr>
            </w:pPr>
          </w:p>
        </w:tc>
        <w:tc>
          <w:tcPr>
            <w:tcW w:w="1361" w:type="dxa"/>
            <w:noWrap w:val="0"/>
            <w:vAlign w:val="center"/>
          </w:tcPr>
          <w:p w14:paraId="10789B54">
            <w:pPr>
              <w:snapToGrid w:val="0"/>
              <w:jc w:val="center"/>
              <w:rPr>
                <w:rFonts w:ascii="宋体" w:hAnsi="宋体" w:cs="宋体"/>
                <w:szCs w:val="21"/>
                <w:highlight w:val="none"/>
              </w:rPr>
            </w:pPr>
          </w:p>
        </w:tc>
        <w:tc>
          <w:tcPr>
            <w:tcW w:w="1361" w:type="dxa"/>
            <w:noWrap w:val="0"/>
            <w:vAlign w:val="center"/>
          </w:tcPr>
          <w:p w14:paraId="0C5585AD">
            <w:pPr>
              <w:snapToGrid w:val="0"/>
              <w:jc w:val="center"/>
              <w:rPr>
                <w:rFonts w:ascii="宋体" w:hAnsi="宋体" w:cs="宋体"/>
                <w:szCs w:val="21"/>
                <w:highlight w:val="none"/>
              </w:rPr>
            </w:pPr>
          </w:p>
        </w:tc>
        <w:tc>
          <w:tcPr>
            <w:tcW w:w="1361" w:type="dxa"/>
            <w:noWrap w:val="0"/>
            <w:vAlign w:val="center"/>
          </w:tcPr>
          <w:p w14:paraId="74B3C74F">
            <w:pPr>
              <w:snapToGrid w:val="0"/>
              <w:jc w:val="center"/>
              <w:rPr>
                <w:rFonts w:ascii="宋体" w:hAnsi="宋体" w:cs="宋体"/>
                <w:szCs w:val="21"/>
                <w:highlight w:val="none"/>
              </w:rPr>
            </w:pPr>
          </w:p>
        </w:tc>
        <w:tc>
          <w:tcPr>
            <w:tcW w:w="1361" w:type="dxa"/>
            <w:noWrap w:val="0"/>
            <w:vAlign w:val="center"/>
          </w:tcPr>
          <w:p w14:paraId="240B6695">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1880B4C0">
            <w:pPr>
              <w:snapToGrid w:val="0"/>
              <w:jc w:val="center"/>
              <w:rPr>
                <w:rFonts w:ascii="宋体" w:hAnsi="宋体" w:cs="宋体"/>
                <w:szCs w:val="21"/>
                <w:highlight w:val="none"/>
              </w:rPr>
            </w:pPr>
          </w:p>
        </w:tc>
        <w:tc>
          <w:tcPr>
            <w:tcW w:w="1323" w:type="dxa"/>
            <w:noWrap w:val="0"/>
            <w:vAlign w:val="center"/>
          </w:tcPr>
          <w:p w14:paraId="21290106">
            <w:pPr>
              <w:snapToGrid w:val="0"/>
              <w:jc w:val="center"/>
              <w:rPr>
                <w:rFonts w:ascii="宋体" w:hAnsi="宋体" w:cs="宋体"/>
                <w:szCs w:val="21"/>
                <w:highlight w:val="none"/>
              </w:rPr>
            </w:pPr>
          </w:p>
        </w:tc>
        <w:tc>
          <w:tcPr>
            <w:tcW w:w="1268" w:type="dxa"/>
            <w:noWrap w:val="0"/>
            <w:vAlign w:val="center"/>
          </w:tcPr>
          <w:p w14:paraId="5BA61DB2">
            <w:pPr>
              <w:snapToGrid w:val="0"/>
              <w:jc w:val="center"/>
              <w:rPr>
                <w:rFonts w:ascii="宋体" w:hAnsi="宋体" w:cs="宋体"/>
                <w:szCs w:val="21"/>
                <w:highlight w:val="none"/>
              </w:rPr>
            </w:pPr>
          </w:p>
        </w:tc>
        <w:tc>
          <w:tcPr>
            <w:tcW w:w="1050" w:type="dxa"/>
            <w:noWrap w:val="0"/>
            <w:vAlign w:val="center"/>
          </w:tcPr>
          <w:p w14:paraId="54290E03">
            <w:pPr>
              <w:snapToGrid w:val="0"/>
              <w:jc w:val="center"/>
              <w:rPr>
                <w:rFonts w:ascii="宋体" w:hAnsi="宋体" w:cs="宋体"/>
                <w:szCs w:val="21"/>
                <w:highlight w:val="none"/>
              </w:rPr>
            </w:pPr>
          </w:p>
        </w:tc>
        <w:tc>
          <w:tcPr>
            <w:tcW w:w="859" w:type="dxa"/>
            <w:noWrap w:val="0"/>
            <w:vAlign w:val="center"/>
          </w:tcPr>
          <w:p w14:paraId="0F60B425">
            <w:pPr>
              <w:snapToGrid w:val="0"/>
              <w:jc w:val="center"/>
              <w:rPr>
                <w:rFonts w:ascii="宋体" w:hAnsi="宋体" w:cs="宋体"/>
                <w:szCs w:val="21"/>
                <w:highlight w:val="none"/>
              </w:rPr>
            </w:pPr>
          </w:p>
        </w:tc>
        <w:tc>
          <w:tcPr>
            <w:tcW w:w="973" w:type="dxa"/>
            <w:noWrap w:val="0"/>
            <w:vAlign w:val="center"/>
          </w:tcPr>
          <w:p w14:paraId="137E99E0">
            <w:pPr>
              <w:snapToGrid w:val="0"/>
              <w:jc w:val="center"/>
              <w:rPr>
                <w:rFonts w:ascii="宋体" w:hAnsi="宋体" w:cs="宋体"/>
                <w:szCs w:val="21"/>
                <w:highlight w:val="none"/>
              </w:rPr>
            </w:pPr>
          </w:p>
        </w:tc>
        <w:tc>
          <w:tcPr>
            <w:tcW w:w="1361" w:type="dxa"/>
            <w:noWrap w:val="0"/>
            <w:vAlign w:val="center"/>
          </w:tcPr>
          <w:p w14:paraId="370E664C">
            <w:pPr>
              <w:snapToGrid w:val="0"/>
              <w:jc w:val="center"/>
              <w:rPr>
                <w:rFonts w:ascii="宋体" w:hAnsi="宋体" w:cs="宋体"/>
                <w:szCs w:val="21"/>
                <w:highlight w:val="none"/>
              </w:rPr>
            </w:pPr>
          </w:p>
        </w:tc>
        <w:tc>
          <w:tcPr>
            <w:tcW w:w="1361" w:type="dxa"/>
            <w:noWrap w:val="0"/>
            <w:vAlign w:val="center"/>
          </w:tcPr>
          <w:p w14:paraId="7831839B">
            <w:pPr>
              <w:snapToGrid w:val="0"/>
              <w:jc w:val="center"/>
              <w:rPr>
                <w:rFonts w:ascii="宋体" w:hAnsi="宋体" w:cs="宋体"/>
                <w:szCs w:val="21"/>
                <w:highlight w:val="none"/>
              </w:rPr>
            </w:pPr>
          </w:p>
        </w:tc>
        <w:tc>
          <w:tcPr>
            <w:tcW w:w="1361" w:type="dxa"/>
            <w:noWrap w:val="0"/>
            <w:vAlign w:val="center"/>
          </w:tcPr>
          <w:p w14:paraId="65FCE58E">
            <w:pPr>
              <w:snapToGrid w:val="0"/>
              <w:jc w:val="center"/>
              <w:rPr>
                <w:rFonts w:ascii="宋体" w:hAnsi="宋体" w:cs="宋体"/>
                <w:szCs w:val="21"/>
                <w:highlight w:val="none"/>
              </w:rPr>
            </w:pPr>
          </w:p>
        </w:tc>
        <w:tc>
          <w:tcPr>
            <w:tcW w:w="1361" w:type="dxa"/>
            <w:noWrap w:val="0"/>
            <w:vAlign w:val="center"/>
          </w:tcPr>
          <w:p w14:paraId="3929E41F">
            <w:pPr>
              <w:snapToGrid w:val="0"/>
              <w:jc w:val="center"/>
              <w:rPr>
                <w:rFonts w:ascii="宋体" w:hAnsi="宋体" w:cs="宋体"/>
                <w:szCs w:val="21"/>
                <w:highlight w:val="none"/>
              </w:rPr>
            </w:pPr>
          </w:p>
        </w:tc>
        <w:tc>
          <w:tcPr>
            <w:tcW w:w="1361" w:type="dxa"/>
            <w:noWrap w:val="0"/>
            <w:vAlign w:val="center"/>
          </w:tcPr>
          <w:p w14:paraId="5D267581">
            <w:pPr>
              <w:snapToGrid w:val="0"/>
              <w:jc w:val="center"/>
              <w:rPr>
                <w:rFonts w:ascii="宋体" w:hAnsi="宋体" w:cs="宋体"/>
                <w:szCs w:val="21"/>
                <w:highlight w:val="none"/>
              </w:rPr>
            </w:pPr>
          </w:p>
        </w:tc>
        <w:tc>
          <w:tcPr>
            <w:tcW w:w="1361" w:type="dxa"/>
            <w:noWrap w:val="0"/>
            <w:vAlign w:val="center"/>
          </w:tcPr>
          <w:p w14:paraId="56DF1DD9">
            <w:pPr>
              <w:snapToGrid w:val="0"/>
              <w:jc w:val="center"/>
              <w:rPr>
                <w:rFonts w:ascii="宋体" w:hAnsi="宋体" w:cs="宋体"/>
                <w:szCs w:val="21"/>
                <w:highlight w:val="none"/>
              </w:rPr>
            </w:pPr>
          </w:p>
        </w:tc>
      </w:tr>
    </w:tbl>
    <w:p w14:paraId="639B8D93">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45E8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D7AB460">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5A46F681">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3E1537A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54798B52">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5F8F2D5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2835ACC">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7B422E1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747DE9FE">
            <w:pPr>
              <w:snapToGrid w:val="0"/>
              <w:jc w:val="center"/>
              <w:rPr>
                <w:rFonts w:ascii="宋体" w:hAnsi="宋体" w:cs="宋体"/>
                <w:szCs w:val="21"/>
                <w:highlight w:val="none"/>
              </w:rPr>
            </w:pPr>
          </w:p>
          <w:p w14:paraId="530DC8C9">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65C8827E">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60B33B40">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587EBCB0">
            <w:pPr>
              <w:snapToGrid w:val="0"/>
              <w:jc w:val="center"/>
              <w:rPr>
                <w:rFonts w:ascii="黑体" w:hAnsi="黑体" w:eastAsia="黑体" w:cs="黑体"/>
                <w:b/>
                <w:color w:val="FF0000"/>
                <w:szCs w:val="21"/>
                <w:highlight w:val="none"/>
              </w:rPr>
            </w:pPr>
          </w:p>
          <w:p w14:paraId="66C23990">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val="en-US" w:eastAsia="zh-CN"/>
              </w:rPr>
              <w:t>盒</w:t>
            </w:r>
          </w:p>
        </w:tc>
        <w:tc>
          <w:tcPr>
            <w:tcW w:w="1361" w:type="dxa"/>
            <w:shd w:val="clear" w:color="auto" w:fill="auto"/>
            <w:noWrap w:val="0"/>
            <w:vAlign w:val="center"/>
          </w:tcPr>
          <w:p w14:paraId="2CD3941F">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49305C3B">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CF88DE9">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5FC0C71D">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060C7BF7">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635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6F03FA33">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623BC208">
            <w:pPr>
              <w:snapToGrid w:val="0"/>
              <w:jc w:val="center"/>
              <w:rPr>
                <w:rFonts w:ascii="宋体" w:hAnsi="宋体" w:cs="宋体"/>
                <w:szCs w:val="21"/>
                <w:highlight w:val="none"/>
              </w:rPr>
            </w:pPr>
          </w:p>
        </w:tc>
        <w:tc>
          <w:tcPr>
            <w:tcW w:w="1323" w:type="dxa"/>
            <w:noWrap w:val="0"/>
            <w:vAlign w:val="center"/>
          </w:tcPr>
          <w:p w14:paraId="2884577A">
            <w:pPr>
              <w:snapToGrid w:val="0"/>
              <w:jc w:val="center"/>
              <w:rPr>
                <w:rFonts w:ascii="宋体" w:hAnsi="宋体" w:cs="宋体"/>
                <w:szCs w:val="21"/>
                <w:highlight w:val="none"/>
              </w:rPr>
            </w:pPr>
          </w:p>
        </w:tc>
        <w:tc>
          <w:tcPr>
            <w:tcW w:w="1268" w:type="dxa"/>
            <w:noWrap w:val="0"/>
            <w:vAlign w:val="center"/>
          </w:tcPr>
          <w:p w14:paraId="7BE5189E">
            <w:pPr>
              <w:snapToGrid w:val="0"/>
              <w:jc w:val="center"/>
              <w:rPr>
                <w:rFonts w:ascii="宋体" w:hAnsi="宋体" w:cs="宋体"/>
                <w:szCs w:val="21"/>
                <w:highlight w:val="none"/>
              </w:rPr>
            </w:pPr>
          </w:p>
        </w:tc>
        <w:tc>
          <w:tcPr>
            <w:tcW w:w="1050" w:type="dxa"/>
            <w:noWrap w:val="0"/>
            <w:vAlign w:val="center"/>
          </w:tcPr>
          <w:p w14:paraId="571003AB">
            <w:pPr>
              <w:snapToGrid w:val="0"/>
              <w:jc w:val="center"/>
              <w:rPr>
                <w:rFonts w:ascii="宋体" w:hAnsi="宋体" w:cs="宋体"/>
                <w:szCs w:val="21"/>
                <w:highlight w:val="none"/>
              </w:rPr>
            </w:pPr>
          </w:p>
        </w:tc>
        <w:tc>
          <w:tcPr>
            <w:tcW w:w="859" w:type="dxa"/>
            <w:noWrap w:val="0"/>
            <w:vAlign w:val="center"/>
          </w:tcPr>
          <w:p w14:paraId="03EAFB73">
            <w:pPr>
              <w:snapToGrid w:val="0"/>
              <w:jc w:val="center"/>
              <w:rPr>
                <w:rFonts w:ascii="宋体" w:hAnsi="宋体" w:cs="宋体"/>
                <w:szCs w:val="21"/>
                <w:highlight w:val="none"/>
              </w:rPr>
            </w:pPr>
          </w:p>
        </w:tc>
        <w:tc>
          <w:tcPr>
            <w:tcW w:w="973" w:type="dxa"/>
            <w:noWrap w:val="0"/>
            <w:vAlign w:val="center"/>
          </w:tcPr>
          <w:p w14:paraId="042DA05C">
            <w:pPr>
              <w:snapToGrid w:val="0"/>
              <w:jc w:val="center"/>
              <w:rPr>
                <w:rFonts w:ascii="宋体" w:hAnsi="宋体" w:cs="宋体"/>
                <w:szCs w:val="21"/>
                <w:highlight w:val="none"/>
              </w:rPr>
            </w:pPr>
          </w:p>
        </w:tc>
        <w:tc>
          <w:tcPr>
            <w:tcW w:w="1361" w:type="dxa"/>
            <w:noWrap w:val="0"/>
            <w:vAlign w:val="center"/>
          </w:tcPr>
          <w:p w14:paraId="3F2ED36E">
            <w:pPr>
              <w:snapToGrid w:val="0"/>
              <w:jc w:val="center"/>
              <w:rPr>
                <w:rFonts w:ascii="宋体" w:hAnsi="宋体" w:cs="宋体"/>
                <w:szCs w:val="21"/>
                <w:highlight w:val="none"/>
              </w:rPr>
            </w:pPr>
          </w:p>
        </w:tc>
        <w:tc>
          <w:tcPr>
            <w:tcW w:w="1361" w:type="dxa"/>
            <w:noWrap w:val="0"/>
            <w:vAlign w:val="center"/>
          </w:tcPr>
          <w:p w14:paraId="54902570">
            <w:pPr>
              <w:snapToGrid w:val="0"/>
              <w:jc w:val="center"/>
              <w:rPr>
                <w:rFonts w:ascii="宋体" w:hAnsi="宋体" w:cs="宋体"/>
                <w:szCs w:val="21"/>
                <w:highlight w:val="none"/>
              </w:rPr>
            </w:pPr>
          </w:p>
        </w:tc>
        <w:tc>
          <w:tcPr>
            <w:tcW w:w="1361" w:type="dxa"/>
            <w:noWrap w:val="0"/>
            <w:vAlign w:val="center"/>
          </w:tcPr>
          <w:p w14:paraId="496D050B">
            <w:pPr>
              <w:snapToGrid w:val="0"/>
              <w:jc w:val="center"/>
              <w:rPr>
                <w:rFonts w:ascii="宋体" w:hAnsi="宋体" w:cs="宋体"/>
                <w:szCs w:val="21"/>
                <w:highlight w:val="none"/>
              </w:rPr>
            </w:pPr>
          </w:p>
        </w:tc>
        <w:tc>
          <w:tcPr>
            <w:tcW w:w="1361" w:type="dxa"/>
            <w:noWrap w:val="0"/>
            <w:vAlign w:val="center"/>
          </w:tcPr>
          <w:p w14:paraId="55DBD426">
            <w:pPr>
              <w:snapToGrid w:val="0"/>
              <w:jc w:val="center"/>
              <w:rPr>
                <w:rFonts w:ascii="宋体" w:hAnsi="宋体" w:cs="宋体"/>
                <w:szCs w:val="21"/>
                <w:highlight w:val="none"/>
              </w:rPr>
            </w:pPr>
          </w:p>
        </w:tc>
        <w:tc>
          <w:tcPr>
            <w:tcW w:w="1361" w:type="dxa"/>
            <w:noWrap w:val="0"/>
            <w:vAlign w:val="center"/>
          </w:tcPr>
          <w:p w14:paraId="0A665EC1">
            <w:pPr>
              <w:snapToGrid w:val="0"/>
              <w:jc w:val="center"/>
              <w:rPr>
                <w:rFonts w:ascii="宋体" w:hAnsi="宋体" w:cs="宋体"/>
                <w:szCs w:val="21"/>
                <w:highlight w:val="none"/>
              </w:rPr>
            </w:pPr>
          </w:p>
        </w:tc>
        <w:tc>
          <w:tcPr>
            <w:tcW w:w="1361" w:type="dxa"/>
            <w:noWrap w:val="0"/>
            <w:vAlign w:val="center"/>
          </w:tcPr>
          <w:p w14:paraId="46BB091D">
            <w:pPr>
              <w:snapToGrid w:val="0"/>
              <w:jc w:val="center"/>
              <w:rPr>
                <w:rFonts w:ascii="宋体" w:hAnsi="宋体" w:cs="宋体"/>
                <w:szCs w:val="21"/>
                <w:highlight w:val="none"/>
              </w:rPr>
            </w:pPr>
          </w:p>
        </w:tc>
      </w:tr>
      <w:tr w14:paraId="66F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2048433A">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2298FE19">
            <w:pPr>
              <w:snapToGrid w:val="0"/>
              <w:jc w:val="center"/>
              <w:rPr>
                <w:rFonts w:ascii="宋体" w:hAnsi="宋体" w:cs="宋体"/>
                <w:szCs w:val="21"/>
                <w:highlight w:val="none"/>
              </w:rPr>
            </w:pPr>
          </w:p>
        </w:tc>
        <w:tc>
          <w:tcPr>
            <w:tcW w:w="1323" w:type="dxa"/>
            <w:noWrap w:val="0"/>
            <w:vAlign w:val="center"/>
          </w:tcPr>
          <w:p w14:paraId="1AB5EEF8">
            <w:pPr>
              <w:snapToGrid w:val="0"/>
              <w:jc w:val="center"/>
              <w:rPr>
                <w:rFonts w:ascii="宋体" w:hAnsi="宋体" w:cs="宋体"/>
                <w:szCs w:val="21"/>
                <w:highlight w:val="none"/>
              </w:rPr>
            </w:pPr>
          </w:p>
        </w:tc>
        <w:tc>
          <w:tcPr>
            <w:tcW w:w="1268" w:type="dxa"/>
            <w:noWrap w:val="0"/>
            <w:vAlign w:val="center"/>
          </w:tcPr>
          <w:p w14:paraId="57A22B4C">
            <w:pPr>
              <w:snapToGrid w:val="0"/>
              <w:jc w:val="center"/>
              <w:rPr>
                <w:rFonts w:ascii="宋体" w:hAnsi="宋体" w:cs="宋体"/>
                <w:szCs w:val="21"/>
                <w:highlight w:val="none"/>
              </w:rPr>
            </w:pPr>
          </w:p>
        </w:tc>
        <w:tc>
          <w:tcPr>
            <w:tcW w:w="1050" w:type="dxa"/>
            <w:noWrap w:val="0"/>
            <w:vAlign w:val="center"/>
          </w:tcPr>
          <w:p w14:paraId="245FDF20">
            <w:pPr>
              <w:snapToGrid w:val="0"/>
              <w:jc w:val="center"/>
              <w:rPr>
                <w:rFonts w:ascii="宋体" w:hAnsi="宋体" w:cs="宋体"/>
                <w:szCs w:val="21"/>
                <w:highlight w:val="none"/>
              </w:rPr>
            </w:pPr>
          </w:p>
        </w:tc>
        <w:tc>
          <w:tcPr>
            <w:tcW w:w="859" w:type="dxa"/>
            <w:noWrap w:val="0"/>
            <w:vAlign w:val="center"/>
          </w:tcPr>
          <w:p w14:paraId="0E838254">
            <w:pPr>
              <w:snapToGrid w:val="0"/>
              <w:jc w:val="center"/>
              <w:rPr>
                <w:rFonts w:ascii="宋体" w:hAnsi="宋体" w:cs="宋体"/>
                <w:szCs w:val="21"/>
                <w:highlight w:val="none"/>
              </w:rPr>
            </w:pPr>
          </w:p>
        </w:tc>
        <w:tc>
          <w:tcPr>
            <w:tcW w:w="973" w:type="dxa"/>
            <w:noWrap w:val="0"/>
            <w:vAlign w:val="center"/>
          </w:tcPr>
          <w:p w14:paraId="2EBC7F87">
            <w:pPr>
              <w:snapToGrid w:val="0"/>
              <w:jc w:val="center"/>
              <w:rPr>
                <w:rFonts w:ascii="宋体" w:hAnsi="宋体" w:cs="宋体"/>
                <w:szCs w:val="21"/>
                <w:highlight w:val="none"/>
              </w:rPr>
            </w:pPr>
          </w:p>
        </w:tc>
        <w:tc>
          <w:tcPr>
            <w:tcW w:w="1361" w:type="dxa"/>
            <w:noWrap w:val="0"/>
            <w:vAlign w:val="center"/>
          </w:tcPr>
          <w:p w14:paraId="78FEF0C5">
            <w:pPr>
              <w:snapToGrid w:val="0"/>
              <w:jc w:val="center"/>
              <w:rPr>
                <w:rFonts w:ascii="宋体" w:hAnsi="宋体" w:cs="宋体"/>
                <w:szCs w:val="21"/>
                <w:highlight w:val="none"/>
              </w:rPr>
            </w:pPr>
          </w:p>
        </w:tc>
        <w:tc>
          <w:tcPr>
            <w:tcW w:w="1361" w:type="dxa"/>
            <w:noWrap w:val="0"/>
            <w:vAlign w:val="center"/>
          </w:tcPr>
          <w:p w14:paraId="6F8A6F5B">
            <w:pPr>
              <w:snapToGrid w:val="0"/>
              <w:jc w:val="center"/>
              <w:rPr>
                <w:rFonts w:ascii="宋体" w:hAnsi="宋体" w:cs="宋体"/>
                <w:szCs w:val="21"/>
                <w:highlight w:val="none"/>
              </w:rPr>
            </w:pPr>
          </w:p>
        </w:tc>
        <w:tc>
          <w:tcPr>
            <w:tcW w:w="1361" w:type="dxa"/>
            <w:noWrap w:val="0"/>
            <w:vAlign w:val="center"/>
          </w:tcPr>
          <w:p w14:paraId="46381040">
            <w:pPr>
              <w:snapToGrid w:val="0"/>
              <w:jc w:val="center"/>
              <w:rPr>
                <w:rFonts w:ascii="宋体" w:hAnsi="宋体" w:cs="宋体"/>
                <w:szCs w:val="21"/>
                <w:highlight w:val="none"/>
              </w:rPr>
            </w:pPr>
          </w:p>
        </w:tc>
        <w:tc>
          <w:tcPr>
            <w:tcW w:w="1361" w:type="dxa"/>
            <w:noWrap w:val="0"/>
            <w:vAlign w:val="center"/>
          </w:tcPr>
          <w:p w14:paraId="4F54C9BB">
            <w:pPr>
              <w:snapToGrid w:val="0"/>
              <w:jc w:val="center"/>
              <w:rPr>
                <w:rFonts w:ascii="宋体" w:hAnsi="宋体" w:cs="宋体"/>
                <w:szCs w:val="21"/>
                <w:highlight w:val="none"/>
              </w:rPr>
            </w:pPr>
          </w:p>
        </w:tc>
        <w:tc>
          <w:tcPr>
            <w:tcW w:w="1361" w:type="dxa"/>
            <w:noWrap w:val="0"/>
            <w:vAlign w:val="center"/>
          </w:tcPr>
          <w:p w14:paraId="6A3B383C">
            <w:pPr>
              <w:snapToGrid w:val="0"/>
              <w:jc w:val="center"/>
              <w:rPr>
                <w:rFonts w:ascii="宋体" w:hAnsi="宋体" w:cs="宋体"/>
                <w:szCs w:val="21"/>
                <w:highlight w:val="none"/>
              </w:rPr>
            </w:pPr>
          </w:p>
        </w:tc>
        <w:tc>
          <w:tcPr>
            <w:tcW w:w="1361" w:type="dxa"/>
            <w:noWrap w:val="0"/>
            <w:vAlign w:val="center"/>
          </w:tcPr>
          <w:p w14:paraId="79A7D146">
            <w:pPr>
              <w:snapToGrid w:val="0"/>
              <w:jc w:val="center"/>
              <w:rPr>
                <w:rFonts w:ascii="宋体" w:hAnsi="宋体" w:cs="宋体"/>
                <w:szCs w:val="21"/>
                <w:highlight w:val="none"/>
              </w:rPr>
            </w:pPr>
          </w:p>
        </w:tc>
      </w:tr>
    </w:tbl>
    <w:p w14:paraId="0C112BE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26A59111">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AE4C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2AE4C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4020">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224020">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613A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4613A6">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039B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0039BB">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CF46B1"/>
    <w:rsid w:val="04E92909"/>
    <w:rsid w:val="04E9700E"/>
    <w:rsid w:val="05324A2C"/>
    <w:rsid w:val="05B227CB"/>
    <w:rsid w:val="05DB00D5"/>
    <w:rsid w:val="05DB3921"/>
    <w:rsid w:val="05F83D27"/>
    <w:rsid w:val="06243A17"/>
    <w:rsid w:val="065B5E71"/>
    <w:rsid w:val="06CE625A"/>
    <w:rsid w:val="06E65CD9"/>
    <w:rsid w:val="06F36384"/>
    <w:rsid w:val="06F74FB2"/>
    <w:rsid w:val="07320597"/>
    <w:rsid w:val="073D614E"/>
    <w:rsid w:val="074B0634"/>
    <w:rsid w:val="075449B1"/>
    <w:rsid w:val="07B33180"/>
    <w:rsid w:val="07C61A2F"/>
    <w:rsid w:val="07E656BE"/>
    <w:rsid w:val="07E65C20"/>
    <w:rsid w:val="084A292B"/>
    <w:rsid w:val="091F4B4B"/>
    <w:rsid w:val="09422EDA"/>
    <w:rsid w:val="09AA07BE"/>
    <w:rsid w:val="09B66671"/>
    <w:rsid w:val="0A4E3C74"/>
    <w:rsid w:val="0AA7147C"/>
    <w:rsid w:val="0AAF6BD8"/>
    <w:rsid w:val="0B597947"/>
    <w:rsid w:val="0B9730BE"/>
    <w:rsid w:val="0BBF4658"/>
    <w:rsid w:val="0C3258D1"/>
    <w:rsid w:val="0C3D34F4"/>
    <w:rsid w:val="0C945850"/>
    <w:rsid w:val="0CA21D1B"/>
    <w:rsid w:val="0CFD1647"/>
    <w:rsid w:val="0DFD634A"/>
    <w:rsid w:val="0E150DED"/>
    <w:rsid w:val="0E455054"/>
    <w:rsid w:val="0E593D80"/>
    <w:rsid w:val="0E5F143F"/>
    <w:rsid w:val="0E992BE9"/>
    <w:rsid w:val="0EAC6B4A"/>
    <w:rsid w:val="0EB36461"/>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2744159"/>
    <w:rsid w:val="131A7498"/>
    <w:rsid w:val="13A75929"/>
    <w:rsid w:val="14234A2E"/>
    <w:rsid w:val="152D239E"/>
    <w:rsid w:val="15F53060"/>
    <w:rsid w:val="16161345"/>
    <w:rsid w:val="161C2B3E"/>
    <w:rsid w:val="161F43DC"/>
    <w:rsid w:val="16216BFD"/>
    <w:rsid w:val="16BE0C5C"/>
    <w:rsid w:val="16C55210"/>
    <w:rsid w:val="16D51FA8"/>
    <w:rsid w:val="16DE0BE9"/>
    <w:rsid w:val="16E05795"/>
    <w:rsid w:val="173D7210"/>
    <w:rsid w:val="17516817"/>
    <w:rsid w:val="17A0107E"/>
    <w:rsid w:val="17D6162A"/>
    <w:rsid w:val="18901F7E"/>
    <w:rsid w:val="18B057C0"/>
    <w:rsid w:val="190927C8"/>
    <w:rsid w:val="19367ABC"/>
    <w:rsid w:val="19396934"/>
    <w:rsid w:val="197553F1"/>
    <w:rsid w:val="19847484"/>
    <w:rsid w:val="198527A8"/>
    <w:rsid w:val="1A037B71"/>
    <w:rsid w:val="1A137F5A"/>
    <w:rsid w:val="1A1A55E6"/>
    <w:rsid w:val="1A2E750D"/>
    <w:rsid w:val="1A6F49F8"/>
    <w:rsid w:val="1A7068E3"/>
    <w:rsid w:val="1B137BE6"/>
    <w:rsid w:val="1B803B6F"/>
    <w:rsid w:val="1BF60C71"/>
    <w:rsid w:val="1C0301DF"/>
    <w:rsid w:val="1C207687"/>
    <w:rsid w:val="1C3B279F"/>
    <w:rsid w:val="1C6E128E"/>
    <w:rsid w:val="1CD15969"/>
    <w:rsid w:val="1CF739BD"/>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D16A5E"/>
    <w:rsid w:val="22EC3BCE"/>
    <w:rsid w:val="22F4634C"/>
    <w:rsid w:val="234A3E31"/>
    <w:rsid w:val="23906919"/>
    <w:rsid w:val="23AD74CB"/>
    <w:rsid w:val="23B13313"/>
    <w:rsid w:val="243B51E0"/>
    <w:rsid w:val="244119C2"/>
    <w:rsid w:val="24CA45F1"/>
    <w:rsid w:val="24EE1B49"/>
    <w:rsid w:val="2500285A"/>
    <w:rsid w:val="250D30B9"/>
    <w:rsid w:val="250D579E"/>
    <w:rsid w:val="25494348"/>
    <w:rsid w:val="259667D1"/>
    <w:rsid w:val="26204A40"/>
    <w:rsid w:val="263E1606"/>
    <w:rsid w:val="26647BE9"/>
    <w:rsid w:val="26B75F6B"/>
    <w:rsid w:val="26BD3179"/>
    <w:rsid w:val="26C55EA9"/>
    <w:rsid w:val="26FA4716"/>
    <w:rsid w:val="275D01D5"/>
    <w:rsid w:val="277F4CDB"/>
    <w:rsid w:val="279A3AD7"/>
    <w:rsid w:val="281B1724"/>
    <w:rsid w:val="283E28C9"/>
    <w:rsid w:val="2842607D"/>
    <w:rsid w:val="28E2682A"/>
    <w:rsid w:val="296A347F"/>
    <w:rsid w:val="29CB4109"/>
    <w:rsid w:val="29E140B7"/>
    <w:rsid w:val="2A190FD2"/>
    <w:rsid w:val="2A6379F0"/>
    <w:rsid w:val="2A9C0EFB"/>
    <w:rsid w:val="2AAD6082"/>
    <w:rsid w:val="2ABE3D6C"/>
    <w:rsid w:val="2B3009D4"/>
    <w:rsid w:val="2B601CDD"/>
    <w:rsid w:val="2B894753"/>
    <w:rsid w:val="2B8D4DBA"/>
    <w:rsid w:val="2B94255C"/>
    <w:rsid w:val="2BD926F3"/>
    <w:rsid w:val="2BE27F2E"/>
    <w:rsid w:val="2C5544DD"/>
    <w:rsid w:val="2CAF2E68"/>
    <w:rsid w:val="2CD418C9"/>
    <w:rsid w:val="2D093907"/>
    <w:rsid w:val="2D4335E8"/>
    <w:rsid w:val="2D811081"/>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696CB3"/>
    <w:rsid w:val="32790FD3"/>
    <w:rsid w:val="32BF4E80"/>
    <w:rsid w:val="32E542DC"/>
    <w:rsid w:val="33095DA0"/>
    <w:rsid w:val="336438A1"/>
    <w:rsid w:val="33B0149C"/>
    <w:rsid w:val="33B5363B"/>
    <w:rsid w:val="33BA381B"/>
    <w:rsid w:val="33CD182D"/>
    <w:rsid w:val="34422DB6"/>
    <w:rsid w:val="346F60D7"/>
    <w:rsid w:val="34BE37C1"/>
    <w:rsid w:val="34D60899"/>
    <w:rsid w:val="34D64DB1"/>
    <w:rsid w:val="35305D76"/>
    <w:rsid w:val="354561F7"/>
    <w:rsid w:val="35704203"/>
    <w:rsid w:val="35A601C7"/>
    <w:rsid w:val="35A77ACF"/>
    <w:rsid w:val="35E13004"/>
    <w:rsid w:val="36026CE5"/>
    <w:rsid w:val="36457B1B"/>
    <w:rsid w:val="36484883"/>
    <w:rsid w:val="364A2B97"/>
    <w:rsid w:val="367E3973"/>
    <w:rsid w:val="36A24542"/>
    <w:rsid w:val="36C57B76"/>
    <w:rsid w:val="37405B09"/>
    <w:rsid w:val="376C0F84"/>
    <w:rsid w:val="377F2AD5"/>
    <w:rsid w:val="37C824A9"/>
    <w:rsid w:val="3846297C"/>
    <w:rsid w:val="38823BB9"/>
    <w:rsid w:val="38D176A1"/>
    <w:rsid w:val="38D35140"/>
    <w:rsid w:val="38D806EF"/>
    <w:rsid w:val="38EC0971"/>
    <w:rsid w:val="39911FDD"/>
    <w:rsid w:val="39B0341A"/>
    <w:rsid w:val="39BC591B"/>
    <w:rsid w:val="39D771DD"/>
    <w:rsid w:val="39DF5AAD"/>
    <w:rsid w:val="3A3D5B99"/>
    <w:rsid w:val="3A667F7C"/>
    <w:rsid w:val="3A8E2FC5"/>
    <w:rsid w:val="3AE73375"/>
    <w:rsid w:val="3AF97058"/>
    <w:rsid w:val="3B7447D4"/>
    <w:rsid w:val="3BB0325D"/>
    <w:rsid w:val="3BBA40DC"/>
    <w:rsid w:val="3BCC3E0F"/>
    <w:rsid w:val="3BE713F6"/>
    <w:rsid w:val="3C2854E9"/>
    <w:rsid w:val="3C2B1B71"/>
    <w:rsid w:val="3C3D3F09"/>
    <w:rsid w:val="3C6978B0"/>
    <w:rsid w:val="3D211F38"/>
    <w:rsid w:val="3D424389"/>
    <w:rsid w:val="3DB065CF"/>
    <w:rsid w:val="3DD23266"/>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2537038"/>
    <w:rsid w:val="43697887"/>
    <w:rsid w:val="43761230"/>
    <w:rsid w:val="43D36AC6"/>
    <w:rsid w:val="4400303D"/>
    <w:rsid w:val="440D56EB"/>
    <w:rsid w:val="44356037"/>
    <w:rsid w:val="44BF2763"/>
    <w:rsid w:val="44CC7A6C"/>
    <w:rsid w:val="45143591"/>
    <w:rsid w:val="452A5EE1"/>
    <w:rsid w:val="453A2417"/>
    <w:rsid w:val="454809AA"/>
    <w:rsid w:val="456652D4"/>
    <w:rsid w:val="459C4852"/>
    <w:rsid w:val="45B933A3"/>
    <w:rsid w:val="46050649"/>
    <w:rsid w:val="469A5C91"/>
    <w:rsid w:val="46F47709"/>
    <w:rsid w:val="470B1261"/>
    <w:rsid w:val="472D4BB7"/>
    <w:rsid w:val="47306099"/>
    <w:rsid w:val="47485543"/>
    <w:rsid w:val="4761009E"/>
    <w:rsid w:val="47615D53"/>
    <w:rsid w:val="47FB1D04"/>
    <w:rsid w:val="48435459"/>
    <w:rsid w:val="48BE5DE4"/>
    <w:rsid w:val="4916491B"/>
    <w:rsid w:val="49B74606"/>
    <w:rsid w:val="4A5C233A"/>
    <w:rsid w:val="4AA30431"/>
    <w:rsid w:val="4B985576"/>
    <w:rsid w:val="4BF52F0E"/>
    <w:rsid w:val="4CD50B40"/>
    <w:rsid w:val="4CF431C6"/>
    <w:rsid w:val="4D2717ED"/>
    <w:rsid w:val="4D2B081D"/>
    <w:rsid w:val="4D2E2B7B"/>
    <w:rsid w:val="4D31777F"/>
    <w:rsid w:val="4D317F76"/>
    <w:rsid w:val="4D4237F7"/>
    <w:rsid w:val="4D84279B"/>
    <w:rsid w:val="4DD303F9"/>
    <w:rsid w:val="4DEB1D72"/>
    <w:rsid w:val="4E0F6509"/>
    <w:rsid w:val="4E257641"/>
    <w:rsid w:val="4E3840B3"/>
    <w:rsid w:val="4E3A28B0"/>
    <w:rsid w:val="4E7A015F"/>
    <w:rsid w:val="4E984750"/>
    <w:rsid w:val="4EA91184"/>
    <w:rsid w:val="4EAF1A9A"/>
    <w:rsid w:val="4EB839AF"/>
    <w:rsid w:val="4EF83441"/>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2A16EF"/>
    <w:rsid w:val="5368344B"/>
    <w:rsid w:val="53B61AAB"/>
    <w:rsid w:val="53BC6309"/>
    <w:rsid w:val="53E55443"/>
    <w:rsid w:val="53E67E71"/>
    <w:rsid w:val="53E95C3D"/>
    <w:rsid w:val="546A0236"/>
    <w:rsid w:val="547A002E"/>
    <w:rsid w:val="549E5733"/>
    <w:rsid w:val="550757F5"/>
    <w:rsid w:val="55242EAC"/>
    <w:rsid w:val="555A708C"/>
    <w:rsid w:val="55B31E70"/>
    <w:rsid w:val="561E6E3A"/>
    <w:rsid w:val="56496330"/>
    <w:rsid w:val="567C4775"/>
    <w:rsid w:val="568E16F9"/>
    <w:rsid w:val="56C655B6"/>
    <w:rsid w:val="56EB5639"/>
    <w:rsid w:val="572715FA"/>
    <w:rsid w:val="57551060"/>
    <w:rsid w:val="57C32434"/>
    <w:rsid w:val="58670B4D"/>
    <w:rsid w:val="588B0E82"/>
    <w:rsid w:val="58BB4167"/>
    <w:rsid w:val="58F00CE5"/>
    <w:rsid w:val="58FB7ABB"/>
    <w:rsid w:val="59523F9D"/>
    <w:rsid w:val="59921DEC"/>
    <w:rsid w:val="59CD1728"/>
    <w:rsid w:val="59DE576D"/>
    <w:rsid w:val="5A3773F8"/>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24153A"/>
    <w:rsid w:val="5E360CA9"/>
    <w:rsid w:val="5E4B2405"/>
    <w:rsid w:val="5E837C57"/>
    <w:rsid w:val="5F49234C"/>
    <w:rsid w:val="5F8147E0"/>
    <w:rsid w:val="5FD21144"/>
    <w:rsid w:val="5FD4730D"/>
    <w:rsid w:val="5FE32A02"/>
    <w:rsid w:val="607C52C5"/>
    <w:rsid w:val="60A51DE4"/>
    <w:rsid w:val="60E9436E"/>
    <w:rsid w:val="61613AB1"/>
    <w:rsid w:val="61A06D7F"/>
    <w:rsid w:val="61FE10B3"/>
    <w:rsid w:val="620B7416"/>
    <w:rsid w:val="626277DF"/>
    <w:rsid w:val="626F711E"/>
    <w:rsid w:val="627748B5"/>
    <w:rsid w:val="62870432"/>
    <w:rsid w:val="62876290"/>
    <w:rsid w:val="62AA0157"/>
    <w:rsid w:val="62C03E1E"/>
    <w:rsid w:val="63045DB3"/>
    <w:rsid w:val="63497970"/>
    <w:rsid w:val="63922850"/>
    <w:rsid w:val="63B34F1E"/>
    <w:rsid w:val="63DD1280"/>
    <w:rsid w:val="640B1E0B"/>
    <w:rsid w:val="64A24E36"/>
    <w:rsid w:val="64B96719"/>
    <w:rsid w:val="65082B8A"/>
    <w:rsid w:val="650D0D78"/>
    <w:rsid w:val="65387C9C"/>
    <w:rsid w:val="659A15A4"/>
    <w:rsid w:val="65D32FF8"/>
    <w:rsid w:val="670C4881"/>
    <w:rsid w:val="670E33AA"/>
    <w:rsid w:val="672F0A82"/>
    <w:rsid w:val="67526DE5"/>
    <w:rsid w:val="675E140E"/>
    <w:rsid w:val="67874245"/>
    <w:rsid w:val="67C12AE9"/>
    <w:rsid w:val="68221BEF"/>
    <w:rsid w:val="682C523E"/>
    <w:rsid w:val="683F7593"/>
    <w:rsid w:val="684706A4"/>
    <w:rsid w:val="685C4F30"/>
    <w:rsid w:val="686A44E2"/>
    <w:rsid w:val="686C39EB"/>
    <w:rsid w:val="68E84068"/>
    <w:rsid w:val="693B5FAC"/>
    <w:rsid w:val="69BD10B7"/>
    <w:rsid w:val="69C2288A"/>
    <w:rsid w:val="6A6E23B2"/>
    <w:rsid w:val="6A770132"/>
    <w:rsid w:val="6A7B0378"/>
    <w:rsid w:val="6AC923B7"/>
    <w:rsid w:val="6AD62492"/>
    <w:rsid w:val="6B5477F9"/>
    <w:rsid w:val="6B5668D9"/>
    <w:rsid w:val="6BDF6054"/>
    <w:rsid w:val="6BE734D8"/>
    <w:rsid w:val="6C6D6088"/>
    <w:rsid w:val="6CDE73B7"/>
    <w:rsid w:val="6D057DF8"/>
    <w:rsid w:val="6DA4338E"/>
    <w:rsid w:val="6DBF49CF"/>
    <w:rsid w:val="6E1863D8"/>
    <w:rsid w:val="6E1C51C8"/>
    <w:rsid w:val="6E476D7E"/>
    <w:rsid w:val="6E9E1E70"/>
    <w:rsid w:val="6EC24A7A"/>
    <w:rsid w:val="6EE3414D"/>
    <w:rsid w:val="6F0B7529"/>
    <w:rsid w:val="6F6D2C38"/>
    <w:rsid w:val="6FB37C93"/>
    <w:rsid w:val="6FEF189F"/>
    <w:rsid w:val="70231548"/>
    <w:rsid w:val="70980B70"/>
    <w:rsid w:val="70DD3DED"/>
    <w:rsid w:val="70F73939"/>
    <w:rsid w:val="72386389"/>
    <w:rsid w:val="723E2669"/>
    <w:rsid w:val="724D096B"/>
    <w:rsid w:val="72590048"/>
    <w:rsid w:val="727578C4"/>
    <w:rsid w:val="72CE6D05"/>
    <w:rsid w:val="72DC7EFA"/>
    <w:rsid w:val="730D6E1B"/>
    <w:rsid w:val="73A91FE8"/>
    <w:rsid w:val="73D62E1B"/>
    <w:rsid w:val="73E012D1"/>
    <w:rsid w:val="73FF1C70"/>
    <w:rsid w:val="7439413B"/>
    <w:rsid w:val="743E3F7D"/>
    <w:rsid w:val="744C5512"/>
    <w:rsid w:val="746C0751"/>
    <w:rsid w:val="74710FB8"/>
    <w:rsid w:val="748A603A"/>
    <w:rsid w:val="74A06CC0"/>
    <w:rsid w:val="74A93097"/>
    <w:rsid w:val="74A964C0"/>
    <w:rsid w:val="75614083"/>
    <w:rsid w:val="758E30F2"/>
    <w:rsid w:val="759F4A5F"/>
    <w:rsid w:val="75E865A6"/>
    <w:rsid w:val="760763B8"/>
    <w:rsid w:val="76724FD8"/>
    <w:rsid w:val="76CE2028"/>
    <w:rsid w:val="77017479"/>
    <w:rsid w:val="77C33D3D"/>
    <w:rsid w:val="77C90B4A"/>
    <w:rsid w:val="782E1333"/>
    <w:rsid w:val="78465F9A"/>
    <w:rsid w:val="789E2D74"/>
    <w:rsid w:val="78F80FAB"/>
    <w:rsid w:val="79116E24"/>
    <w:rsid w:val="797846B3"/>
    <w:rsid w:val="798B088A"/>
    <w:rsid w:val="7998662A"/>
    <w:rsid w:val="79B37DE1"/>
    <w:rsid w:val="79FC47F9"/>
    <w:rsid w:val="7A1166DA"/>
    <w:rsid w:val="7A3945A5"/>
    <w:rsid w:val="7A510139"/>
    <w:rsid w:val="7AE21D55"/>
    <w:rsid w:val="7B2F3497"/>
    <w:rsid w:val="7B7E2FB6"/>
    <w:rsid w:val="7B89289F"/>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9C0E44"/>
    <w:rsid w:val="7EA94FFC"/>
    <w:rsid w:val="7EAD58CE"/>
    <w:rsid w:val="7ED54355"/>
    <w:rsid w:val="7EDD2A68"/>
    <w:rsid w:val="7EF96E18"/>
    <w:rsid w:val="7F014421"/>
    <w:rsid w:val="7F1D4023"/>
    <w:rsid w:val="7F43034F"/>
    <w:rsid w:val="7F531E4A"/>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next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6"/>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next w:val="10"/>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6536</Words>
  <Characters>7262</Characters>
  <Lines>0</Lines>
  <Paragraphs>0</Paragraphs>
  <TotalTime>0</TotalTime>
  <ScaleCrop>false</ScaleCrop>
  <LinksUpToDate>false</LinksUpToDate>
  <CharactersWithSpaces>7922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2025-07-31T07:57:59Z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eyJoZGlkIjoiNzhjZjA1OGFkMWM0NDQxYjY3ZGYyMzhlMDdkMTMxMmYiLCJ1c2VySWQiOiI5ODAwMzM2MDgifQ==</vt:lpwstr>
  </property>
</Properties>
</file>